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BF0" w:rsidRPr="0067253C" w:rsidRDefault="00670BF0" w:rsidP="00670BF0">
      <w:pPr>
        <w:pStyle w:val="a3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7253C">
        <w:rPr>
          <w:b/>
        </w:rPr>
        <w:t>Затверджено</w:t>
      </w:r>
    </w:p>
    <w:p w:rsidR="00670BF0" w:rsidRPr="0067253C" w:rsidRDefault="00670BF0" w:rsidP="00670BF0">
      <w:pPr>
        <w:pStyle w:val="a3"/>
      </w:pP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253C">
        <w:t xml:space="preserve">Наказом </w:t>
      </w:r>
      <w:r>
        <w:t>г</w:t>
      </w:r>
      <w:r w:rsidRPr="0067253C">
        <w:t>олови правління</w:t>
      </w:r>
    </w:p>
    <w:p w:rsidR="00670BF0" w:rsidRPr="0067253C" w:rsidRDefault="00670BF0" w:rsidP="00670BF0">
      <w:pPr>
        <w:pStyle w:val="a3"/>
        <w:ind w:right="-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КСП МВС УКРАЇНИ</w:t>
      </w:r>
    </w:p>
    <w:p w:rsidR="00670BF0" w:rsidRPr="0067253C" w:rsidRDefault="00670BF0" w:rsidP="00670BF0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253C">
        <w:t xml:space="preserve">від </w:t>
      </w:r>
      <w:r>
        <w:t>«</w:t>
      </w:r>
      <w:r w:rsidRPr="0067253C">
        <w:t xml:space="preserve"> </w:t>
      </w:r>
      <w:r w:rsidR="004D3087" w:rsidRPr="004D3087">
        <w:rPr>
          <w:u w:val="single"/>
        </w:rPr>
        <w:t>30</w:t>
      </w:r>
      <w:r>
        <w:t xml:space="preserve">»  квітня </w:t>
      </w:r>
      <w:r w:rsidRPr="0067253C">
        <w:t>2014 року</w:t>
      </w:r>
    </w:p>
    <w:p w:rsidR="00670BF0" w:rsidRPr="0067253C" w:rsidRDefault="00670BF0" w:rsidP="00670BF0">
      <w:pPr>
        <w:pStyle w:val="a3"/>
        <w:jc w:val="right"/>
      </w:pPr>
    </w:p>
    <w:p w:rsidR="00670BF0" w:rsidRPr="0067253C" w:rsidRDefault="00670BF0" w:rsidP="00670BF0">
      <w:pPr>
        <w:pStyle w:val="a3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253C">
        <w:t xml:space="preserve">Голова правління </w:t>
      </w:r>
    </w:p>
    <w:p w:rsidR="00670BF0" w:rsidRPr="0067253C" w:rsidRDefault="00670BF0" w:rsidP="00670BF0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253C">
        <w:t>__________</w:t>
      </w:r>
      <w:r>
        <w:t>____</w:t>
      </w:r>
      <w:r w:rsidRPr="0067253C">
        <w:t>__ /</w:t>
      </w:r>
      <w:r w:rsidRPr="004D3087">
        <w:t>П.Г.</w:t>
      </w:r>
      <w:proofErr w:type="spellStart"/>
      <w:r w:rsidRPr="004D3087">
        <w:t>Васюк</w:t>
      </w:r>
      <w:proofErr w:type="spellEnd"/>
      <w:r w:rsidRPr="0067253C">
        <w:t>/</w:t>
      </w:r>
    </w:p>
    <w:p w:rsidR="00670BF0" w:rsidRDefault="00670BF0" w:rsidP="00670BF0">
      <w:pPr>
        <w:pStyle w:val="a3"/>
        <w:jc w:val="center"/>
        <w:rPr>
          <w:b/>
        </w:rPr>
      </w:pPr>
    </w:p>
    <w:p w:rsidR="00670BF0" w:rsidRPr="00F274E6" w:rsidRDefault="00670BF0" w:rsidP="00670BF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Р Я Д О К</w:t>
      </w:r>
    </w:p>
    <w:p w:rsidR="00670BF0" w:rsidRPr="00F274E6" w:rsidRDefault="00670BF0" w:rsidP="00670BF0">
      <w:pPr>
        <w:pStyle w:val="a3"/>
        <w:jc w:val="center"/>
        <w:rPr>
          <w:b/>
          <w:sz w:val="28"/>
          <w:szCs w:val="28"/>
        </w:rPr>
      </w:pPr>
      <w:r w:rsidRPr="00F274E6">
        <w:rPr>
          <w:b/>
          <w:sz w:val="28"/>
          <w:szCs w:val="28"/>
        </w:rPr>
        <w:t>обробки персональних даних</w:t>
      </w:r>
    </w:p>
    <w:p w:rsidR="00670BF0" w:rsidRPr="00F274E6" w:rsidRDefault="00670BF0" w:rsidP="00670BF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КРЕДИТНІЙ СПІЛЦІ ПРОФСПІЛОК МВС УКРАЇНИ</w:t>
      </w:r>
    </w:p>
    <w:p w:rsidR="00670BF0" w:rsidRPr="0067253C" w:rsidRDefault="00670BF0" w:rsidP="00670BF0">
      <w:pPr>
        <w:pStyle w:val="a3"/>
      </w:pP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tab/>
      </w:r>
      <w:r w:rsidRPr="00F274E6">
        <w:rPr>
          <w:sz w:val="28"/>
          <w:szCs w:val="28"/>
        </w:rPr>
        <w:t xml:space="preserve">Цей Порядок обробки персональних даних в КРЕДИТНІЙ СПІЛЦІ ПРОФСПІЛОК МВС УКРАЇНИ (надалі – Порядок) розроблений відповідно до Конституції України, Закону України </w:t>
      </w:r>
      <w:r>
        <w:rPr>
          <w:sz w:val="28"/>
          <w:szCs w:val="28"/>
        </w:rPr>
        <w:t>«</w:t>
      </w:r>
      <w:r w:rsidRPr="00F274E6">
        <w:rPr>
          <w:sz w:val="28"/>
          <w:szCs w:val="28"/>
        </w:rPr>
        <w:t>Про кредитні спілки</w:t>
      </w:r>
      <w:r>
        <w:rPr>
          <w:sz w:val="28"/>
          <w:szCs w:val="28"/>
        </w:rPr>
        <w:t>»</w:t>
      </w:r>
      <w:r w:rsidRPr="00F274E6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F274E6">
        <w:rPr>
          <w:sz w:val="28"/>
          <w:szCs w:val="28"/>
        </w:rPr>
        <w:t>Про захист персональних даних</w:t>
      </w:r>
      <w:r>
        <w:rPr>
          <w:sz w:val="28"/>
          <w:szCs w:val="28"/>
        </w:rPr>
        <w:t>»</w:t>
      </w:r>
      <w:r w:rsidRPr="00F274E6">
        <w:rPr>
          <w:sz w:val="28"/>
          <w:szCs w:val="28"/>
        </w:rPr>
        <w:t xml:space="preserve">, Закону України «Про інформацію», інших законів та підзаконних нормативно правових актів, Статуту </w:t>
      </w:r>
      <w:r>
        <w:rPr>
          <w:sz w:val="28"/>
          <w:szCs w:val="28"/>
        </w:rPr>
        <w:t>КРЕДИТНОЇ СПІЛКИ ПРОФСПІЛОК МВС УКРАЇНИ (надалі – кредитна спілка)</w:t>
      </w:r>
      <w:r w:rsidRPr="00F274E6">
        <w:rPr>
          <w:sz w:val="28"/>
          <w:szCs w:val="28"/>
        </w:rPr>
        <w:t>, положень про її органи управління, та інших нормативно-правових актів, що регулюють питання захисту персональних даних в Україні.</w:t>
      </w:r>
    </w:p>
    <w:p w:rsidR="00670BF0" w:rsidRPr="00F274E6" w:rsidRDefault="00670BF0" w:rsidP="00670BF0">
      <w:pPr>
        <w:pStyle w:val="a3"/>
        <w:ind w:firstLine="567"/>
        <w:rPr>
          <w:sz w:val="28"/>
          <w:szCs w:val="28"/>
        </w:rPr>
      </w:pPr>
    </w:p>
    <w:p w:rsidR="00670BF0" w:rsidRPr="00F274E6" w:rsidRDefault="00670BF0" w:rsidP="00670BF0">
      <w:pPr>
        <w:pStyle w:val="a3"/>
        <w:jc w:val="center"/>
        <w:rPr>
          <w:b/>
          <w:sz w:val="28"/>
          <w:szCs w:val="28"/>
        </w:rPr>
      </w:pPr>
      <w:r w:rsidRPr="00F274E6">
        <w:rPr>
          <w:b/>
          <w:sz w:val="28"/>
          <w:szCs w:val="28"/>
        </w:rPr>
        <w:t>1. Загальні положення</w:t>
      </w:r>
      <w:r>
        <w:rPr>
          <w:b/>
          <w:sz w:val="28"/>
          <w:szCs w:val="28"/>
        </w:rPr>
        <w:t>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1.1. Цей порядок регулює дії кредитної спілки, пов'язані із обробкою персональних даних членів кредитної спілки під час їх обробки у кредитній спілці.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1.2. Кредитна спілка самостійно визначає порядок обробки персональних даних, враховуючи специфіку обробки персональних даних сфері фінансових послуг, відповідно до вимог, визначених Законом України «Про захист персональних даних» (далі – Закон) та цим Порядком.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1.3. Суб’єкт персональних даних - фізичн</w:t>
      </w:r>
      <w:r>
        <w:rPr>
          <w:sz w:val="28"/>
          <w:szCs w:val="28"/>
        </w:rPr>
        <w:t>а</w:t>
      </w:r>
      <w:r w:rsidRPr="00F274E6">
        <w:rPr>
          <w:sz w:val="28"/>
          <w:szCs w:val="28"/>
        </w:rPr>
        <w:t xml:space="preserve"> особа</w:t>
      </w:r>
      <w:r>
        <w:rPr>
          <w:sz w:val="28"/>
          <w:szCs w:val="28"/>
        </w:rPr>
        <w:t>,</w:t>
      </w:r>
      <w:r w:rsidRPr="00F274E6">
        <w:rPr>
          <w:sz w:val="28"/>
          <w:szCs w:val="28"/>
        </w:rPr>
        <w:t xml:space="preserve"> персональні дані якої обробляються.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1.4. Обробка персональних даних – будь-яка дія або сукупність дій, таких як збирання, реєстрація, накопичення, зберігання, адаптування, зміна, поновлення, використання і поширення (розповсюдження, реалізація, передача), знеособлення, знищення персональних даних, у тому числі з використанням інформаційних (автоматизованих) систем.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</w:p>
    <w:p w:rsidR="00670BF0" w:rsidRPr="00F274E6" w:rsidRDefault="00670BF0" w:rsidP="00670BF0">
      <w:pPr>
        <w:pStyle w:val="a3"/>
        <w:jc w:val="center"/>
        <w:rPr>
          <w:b/>
          <w:sz w:val="28"/>
          <w:szCs w:val="28"/>
        </w:rPr>
      </w:pPr>
      <w:r w:rsidRPr="00F274E6">
        <w:rPr>
          <w:b/>
          <w:sz w:val="28"/>
          <w:szCs w:val="28"/>
        </w:rPr>
        <w:t>2. Мета обробки персональних даних у кредитній спілці та категорії суб’єктів персональних даних.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2.1. Метою обробки персональних даних у кредитній спілці є: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-  забезпечення реалізації відносин у сфері фінансових послуг на підставі статті 10, 14-18 Закону України «Про кредитні спілки»;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 xml:space="preserve">- забезпечення реалізації відносин у сфері запобігання та протидії легалізації (відмиванню) доходів, одержаних злочинним шляхом, або фінансуванню тероризму на підставі ст.18 Закону України «Про фінансові послуги та державне регулювання ринків фінансових послуг», ст.9 Закону </w:t>
      </w:r>
      <w:r w:rsidRPr="00F274E6">
        <w:rPr>
          <w:sz w:val="28"/>
          <w:szCs w:val="28"/>
        </w:rPr>
        <w:lastRenderedPageBreak/>
        <w:t>України «Про запобігання та протидію легалізації (відмиванню) доходів, одержаних злочинним шляхом, або фінансуванню тероризму»;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2.2. У разі зміни визначеної мети обробки персональних даних суб'єктом персональних даних (членом кредитної спілки) має бути надана згода на обробку його даних відповідно до зміненої мети.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2.3. До категорій суб’єктів персональних даних в кредитній спілці відносяться члени кредитної спілки, члени органів управління кредитної спілки, працівники кредитної спілки.</w:t>
      </w:r>
    </w:p>
    <w:p w:rsidR="00670BF0" w:rsidRPr="00F274E6" w:rsidRDefault="00670BF0" w:rsidP="00670BF0">
      <w:pPr>
        <w:pStyle w:val="a3"/>
        <w:rPr>
          <w:sz w:val="28"/>
          <w:szCs w:val="28"/>
        </w:rPr>
      </w:pPr>
    </w:p>
    <w:p w:rsidR="00670BF0" w:rsidRPr="00F274E6" w:rsidRDefault="00670BF0" w:rsidP="00670BF0">
      <w:pPr>
        <w:pStyle w:val="a3"/>
        <w:jc w:val="center"/>
        <w:rPr>
          <w:b/>
          <w:sz w:val="28"/>
          <w:szCs w:val="28"/>
        </w:rPr>
      </w:pPr>
      <w:r w:rsidRPr="00F274E6">
        <w:rPr>
          <w:b/>
          <w:sz w:val="28"/>
          <w:szCs w:val="28"/>
        </w:rPr>
        <w:t>3. Склад персональних даних членів кредитної спілки.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3.1. До персональних даних члена кредитної спілки відносяться:</w:t>
      </w:r>
    </w:p>
    <w:p w:rsidR="00670BF0" w:rsidRPr="00F274E6" w:rsidRDefault="00670BF0" w:rsidP="00670BF0">
      <w:pPr>
        <w:pStyle w:val="a3"/>
        <w:numPr>
          <w:ilvl w:val="0"/>
          <w:numId w:val="1"/>
        </w:numPr>
        <w:suppressAutoHyphens w:val="0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274E6">
        <w:rPr>
          <w:sz w:val="28"/>
          <w:szCs w:val="28"/>
        </w:rPr>
        <w:t>для фізичної особи - прізвище, ім'я та по батькові, дат</w:t>
      </w:r>
      <w:r>
        <w:rPr>
          <w:sz w:val="28"/>
          <w:szCs w:val="28"/>
        </w:rPr>
        <w:t>а</w:t>
      </w:r>
      <w:r w:rsidRPr="00F274E6">
        <w:rPr>
          <w:sz w:val="28"/>
          <w:szCs w:val="28"/>
        </w:rPr>
        <w:t xml:space="preserve"> народження, сері</w:t>
      </w:r>
      <w:r>
        <w:rPr>
          <w:sz w:val="28"/>
          <w:szCs w:val="28"/>
        </w:rPr>
        <w:t>я</w:t>
      </w:r>
      <w:r w:rsidRPr="00F274E6">
        <w:rPr>
          <w:sz w:val="28"/>
          <w:szCs w:val="28"/>
        </w:rPr>
        <w:t xml:space="preserve"> і номер паспорта (або іншого документа, що посвідчує особу), дат</w:t>
      </w:r>
      <w:r>
        <w:rPr>
          <w:sz w:val="28"/>
          <w:szCs w:val="28"/>
        </w:rPr>
        <w:t>а</w:t>
      </w:r>
      <w:r w:rsidRPr="00F274E6">
        <w:rPr>
          <w:sz w:val="28"/>
          <w:szCs w:val="28"/>
        </w:rPr>
        <w:t xml:space="preserve"> видачі та орган, що його видав; місце проживання або місце перебування фізичної особи – члена кредитної спілки, ідентифікаційний номер згідно з Державним реєстром фізичних осіб - платників податків та інших обов'язкових платежів або сері</w:t>
      </w:r>
      <w:r>
        <w:rPr>
          <w:sz w:val="28"/>
          <w:szCs w:val="28"/>
        </w:rPr>
        <w:t>я</w:t>
      </w:r>
      <w:r w:rsidRPr="00F274E6">
        <w:rPr>
          <w:sz w:val="28"/>
          <w:szCs w:val="28"/>
        </w:rPr>
        <w:t xml:space="preserve"> та номер паспорта, в якому проставлено відмітку органів державної податкової служби про відмову від одержання ідентифікаційного номера;</w:t>
      </w:r>
    </w:p>
    <w:p w:rsidR="00670BF0" w:rsidRPr="00F274E6" w:rsidRDefault="00670BF0" w:rsidP="00670BF0">
      <w:pPr>
        <w:pStyle w:val="a3"/>
        <w:numPr>
          <w:ilvl w:val="0"/>
          <w:numId w:val="1"/>
        </w:numPr>
        <w:suppressAutoHyphens w:val="0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274E6">
        <w:rPr>
          <w:sz w:val="28"/>
          <w:szCs w:val="28"/>
        </w:rPr>
        <w:t>для фізичної особи - підприємця - прізвище, ім'я та по батькові, дат</w:t>
      </w:r>
      <w:r>
        <w:rPr>
          <w:sz w:val="28"/>
          <w:szCs w:val="28"/>
        </w:rPr>
        <w:t>а</w:t>
      </w:r>
      <w:r w:rsidRPr="00F274E6">
        <w:rPr>
          <w:sz w:val="28"/>
          <w:szCs w:val="28"/>
        </w:rPr>
        <w:t xml:space="preserve"> народження, серію і номер паспорта (або іншого документа, що посвідчує особу), дат</w:t>
      </w:r>
      <w:r>
        <w:rPr>
          <w:sz w:val="28"/>
          <w:szCs w:val="28"/>
        </w:rPr>
        <w:t>а</w:t>
      </w:r>
      <w:r w:rsidRPr="00F274E6">
        <w:rPr>
          <w:sz w:val="28"/>
          <w:szCs w:val="28"/>
        </w:rPr>
        <w:t xml:space="preserve"> видачі та орган, що його видав; місце проживання або місце перебування фізичної особи - підприємця, реквізити свідоцтва про державну реєстрацію та орган, що його видав, реквізити банку, в якому відкрито рахунок, і номер банківського рахунку (за наявності);</w:t>
      </w:r>
    </w:p>
    <w:p w:rsidR="00670BF0" w:rsidRPr="00F274E6" w:rsidRDefault="00670BF0" w:rsidP="00670BF0">
      <w:pPr>
        <w:pStyle w:val="a3"/>
        <w:numPr>
          <w:ilvl w:val="0"/>
          <w:numId w:val="1"/>
        </w:numPr>
        <w:suppressAutoHyphens w:val="0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і</w:t>
      </w:r>
      <w:r w:rsidRPr="00F274E6">
        <w:rPr>
          <w:sz w:val="28"/>
          <w:szCs w:val="28"/>
        </w:rPr>
        <w:t>нформація про фінансовий стан в сукупності з інформацією, яка може ідентифікувати такого члена кредитної спілки;</w:t>
      </w:r>
    </w:p>
    <w:p w:rsidR="00670BF0" w:rsidRPr="00F274E6" w:rsidRDefault="00670BF0" w:rsidP="00670BF0">
      <w:pPr>
        <w:pStyle w:val="a3"/>
        <w:numPr>
          <w:ilvl w:val="0"/>
          <w:numId w:val="1"/>
        </w:numPr>
        <w:suppressAutoHyphens w:val="0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і</w:t>
      </w:r>
      <w:r w:rsidRPr="00F274E6">
        <w:rPr>
          <w:sz w:val="28"/>
          <w:szCs w:val="28"/>
        </w:rPr>
        <w:t>нформація про рахунки, внески та інші фінансові операції члена кредитної спілки в кредитній спілці в сукупності з інформацією, яка може ідентифікувати такого члена кредитної спілки.</w:t>
      </w:r>
    </w:p>
    <w:p w:rsidR="00670BF0" w:rsidRPr="00F274E6" w:rsidRDefault="00670BF0" w:rsidP="00670BF0">
      <w:pPr>
        <w:pStyle w:val="a3"/>
        <w:numPr>
          <w:ilvl w:val="0"/>
          <w:numId w:val="1"/>
        </w:numPr>
        <w:suppressAutoHyphens w:val="0"/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і</w:t>
      </w:r>
      <w:r w:rsidRPr="00F274E6">
        <w:rPr>
          <w:sz w:val="28"/>
          <w:szCs w:val="28"/>
        </w:rPr>
        <w:t>нформація щодо притягнення до кримінальної відповідальності;</w:t>
      </w:r>
    </w:p>
    <w:p w:rsidR="00670BF0" w:rsidRPr="00F274E6" w:rsidRDefault="00670BF0" w:rsidP="00670BF0">
      <w:pPr>
        <w:pStyle w:val="a3"/>
        <w:numPr>
          <w:ilvl w:val="0"/>
          <w:numId w:val="1"/>
        </w:numPr>
        <w:suppressAutoHyphens w:val="0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і</w:t>
      </w:r>
      <w:r w:rsidRPr="00F274E6">
        <w:rPr>
          <w:sz w:val="28"/>
          <w:szCs w:val="28"/>
        </w:rPr>
        <w:t>нформація про членство в політичних партіях та/або організаціях, професійних спілках, релігійних організаціях чи в громадських організаціях світоглядної спрямованості;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3.2. Персональні дані, крім знеособлених персональних даних, за режимом доступу є інформацією з обмеженим доступом.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</w:p>
    <w:p w:rsidR="00670BF0" w:rsidRDefault="00670BF0" w:rsidP="00670BF0">
      <w:pPr>
        <w:pStyle w:val="a3"/>
        <w:jc w:val="center"/>
        <w:rPr>
          <w:b/>
          <w:sz w:val="28"/>
          <w:szCs w:val="28"/>
        </w:rPr>
      </w:pPr>
      <w:r w:rsidRPr="00F274E6">
        <w:rPr>
          <w:b/>
          <w:sz w:val="28"/>
          <w:szCs w:val="28"/>
        </w:rPr>
        <w:t xml:space="preserve">4. Загальний порядок обробки персональних даних членів </w:t>
      </w:r>
    </w:p>
    <w:p w:rsidR="00670BF0" w:rsidRPr="00F274E6" w:rsidRDefault="00670BF0" w:rsidP="00670BF0">
      <w:pPr>
        <w:pStyle w:val="a3"/>
        <w:jc w:val="center"/>
        <w:rPr>
          <w:b/>
          <w:sz w:val="28"/>
          <w:szCs w:val="28"/>
        </w:rPr>
      </w:pPr>
      <w:r w:rsidRPr="00F274E6">
        <w:rPr>
          <w:b/>
          <w:sz w:val="28"/>
          <w:szCs w:val="28"/>
        </w:rPr>
        <w:t>кредитної спілки</w:t>
      </w:r>
      <w:r>
        <w:rPr>
          <w:b/>
          <w:sz w:val="28"/>
          <w:szCs w:val="28"/>
        </w:rPr>
        <w:t>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4.1. Персональні дані мають бути точними, достовірними, у разі необхідності - оновлюватися.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 xml:space="preserve">4.2. Склад та зміст персональних даних мають бути відповідними та </w:t>
      </w:r>
      <w:proofErr w:type="spellStart"/>
      <w:r w:rsidRPr="00F274E6">
        <w:rPr>
          <w:sz w:val="28"/>
          <w:szCs w:val="28"/>
        </w:rPr>
        <w:t>ненадмірними</w:t>
      </w:r>
      <w:proofErr w:type="spellEnd"/>
      <w:r w:rsidRPr="00F274E6">
        <w:rPr>
          <w:sz w:val="28"/>
          <w:szCs w:val="28"/>
        </w:rPr>
        <w:t xml:space="preserve"> стосовно визначеної мети їх обробки.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4.3. Обсяг персональних даних, які обробляються кредитною спілкою</w:t>
      </w:r>
      <w:r>
        <w:rPr>
          <w:sz w:val="28"/>
          <w:szCs w:val="28"/>
        </w:rPr>
        <w:t>,</w:t>
      </w:r>
      <w:r w:rsidRPr="00F274E6">
        <w:rPr>
          <w:sz w:val="28"/>
          <w:szCs w:val="28"/>
        </w:rPr>
        <w:t xml:space="preserve"> визначається відповідно до закону.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4.4. Строк та умови зберігання персональних даних, умови та процедури зміни, видалення або знищення персональних даних визначаються відповідно до вимого нормативно-правових актів.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4.5. Кредитна спілка, крім випадків, передбачених законодавством України, повідомляє суб’єкта персональних даних про склад і зміст зібраних персональних даних, його права, визначені Законом, мету збору персональних даних та третіх осіб, яким передаються його персональні дані в момент збору персональних даних.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Володілець зберігає інформацію (документи), які підтверджують надання заявнику вищезазначеної інформації протягом усього періоду обробки персональних даних.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4.6. Персональні дані обробляються у формі, що допускає ідентифікацію фізичної особи, якої вони стосуються, у строк не більше, ніж це необхідно відповідно до мети їх обробки. В будь-якому разі вони обробляються у формі, що допускає ідентифікацію фізичної особи, якої вони стосуються, не довше, ніж це передбачено законодавством у сфері архівної справи та діловодства.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4.7. Видалення та знищення персональних даних здійснюється у спосіб, що виключає подальшу можливість поновлення таких персональних даних.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4.8. Кредитна спілка самостійно визначає процедуру збереження інформації про операції, пов’язані з обробкою персональних даних суб’єкта та доступом до них. Кредитна спілка веде облік операцій, пов’язаних з обробкою персональних даних суб’єкта та доступом до них за допомогою автоматизованої системи така система автоматично фіксує вказану інформацію.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</w:p>
    <w:p w:rsidR="00670BF0" w:rsidRPr="00F274E6" w:rsidRDefault="00670BF0" w:rsidP="00670BF0">
      <w:pPr>
        <w:pStyle w:val="a3"/>
        <w:jc w:val="center"/>
        <w:rPr>
          <w:b/>
          <w:sz w:val="28"/>
          <w:szCs w:val="28"/>
        </w:rPr>
      </w:pPr>
      <w:r w:rsidRPr="00F274E6">
        <w:rPr>
          <w:b/>
          <w:sz w:val="28"/>
          <w:szCs w:val="28"/>
        </w:rPr>
        <w:t>5. Забезпечення захисту персональних даних членів кредитної спілки</w:t>
      </w:r>
      <w:r>
        <w:rPr>
          <w:b/>
          <w:sz w:val="28"/>
          <w:szCs w:val="28"/>
        </w:rPr>
        <w:t>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5.1. Кредитна спілка самостійно визначає перелік і склад заходів, спрямованих на безпеку обробки персональних даних, з урахуванням вимог законодавства у сферах захисту персональних даних, інформаційної безпеки.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5.2.</w:t>
      </w:r>
      <w:r w:rsidRPr="00F274E6">
        <w:rPr>
          <w:b/>
          <w:sz w:val="28"/>
          <w:szCs w:val="28"/>
        </w:rPr>
        <w:t xml:space="preserve"> </w:t>
      </w:r>
      <w:r w:rsidRPr="00F274E6">
        <w:rPr>
          <w:sz w:val="28"/>
          <w:szCs w:val="28"/>
        </w:rPr>
        <w:t>Для забезпечення захисту персональних даних голова правління кредитної спілки призначає</w:t>
      </w:r>
      <w:r w:rsidRPr="00F274E6">
        <w:rPr>
          <w:b/>
          <w:sz w:val="28"/>
          <w:szCs w:val="28"/>
        </w:rPr>
        <w:t xml:space="preserve"> </w:t>
      </w:r>
      <w:r w:rsidRPr="00F274E6">
        <w:rPr>
          <w:sz w:val="28"/>
          <w:szCs w:val="28"/>
        </w:rPr>
        <w:t>особу, відповідальну за захист персональних даних у кредитній спілці (надалі – відповідальна особа).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5.3. На відповідальну особу що організовує роботу, пов'язану із захистом персональних даних при їх обробці в кредитній спілці покладаються обов’язки щодо: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- інформування та консультування членів органів управління кредитної спілки або розпорядника персональних даних з питань додержання законодавства про захист персональних даних;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- взаємодії з Уповноваженим Верховної Ради України з прав людини та визначеними ним посадовими особами його секретаріату з питань запобігання та усунення порушень законодавства про захист персональних даних.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5.4. З метою запобігання випадкових втрати або знищення персональних даних, незаконної обробки, у тому числі незаконного знищення чи доступу до персональних даних визначити, що порядок порядку доступу до персональних даних працівниками кредитної спілки, порядок ведення обліку операцій, пов’язаних з обробкою персональних даних суб’єкта та доступом до них, має відбуватися відповідно до Положення про документообіг кредитної спілки та Регламенту доступу до програмного та спеціального технічного забезпечення, пов’язаного з наданням фінансових послуг кредитною спілкою.</w:t>
      </w:r>
    </w:p>
    <w:p w:rsidR="00670BF0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5.5. Взаємодія з Уповноваженим Верховної Ради України з прав людини здійснюється в порядку, визначеному Законом України «Про Уповноваженого Верховної Ради України з прав людини».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</w:p>
    <w:p w:rsidR="00670BF0" w:rsidRPr="00F274E6" w:rsidRDefault="00670BF0" w:rsidP="00670BF0">
      <w:pPr>
        <w:pStyle w:val="a3"/>
        <w:jc w:val="both"/>
        <w:rPr>
          <w:b/>
          <w:sz w:val="28"/>
          <w:szCs w:val="28"/>
        </w:rPr>
      </w:pPr>
    </w:p>
    <w:p w:rsidR="00670BF0" w:rsidRPr="00F274E6" w:rsidRDefault="00670BF0" w:rsidP="00670BF0">
      <w:pPr>
        <w:pStyle w:val="a3"/>
        <w:jc w:val="center"/>
        <w:rPr>
          <w:b/>
          <w:sz w:val="28"/>
          <w:szCs w:val="28"/>
        </w:rPr>
      </w:pPr>
      <w:r w:rsidRPr="00F274E6">
        <w:rPr>
          <w:b/>
          <w:sz w:val="28"/>
          <w:szCs w:val="28"/>
        </w:rPr>
        <w:t>6. Підстави виникнення права на обробку персональних даних членів кредитної спілки</w:t>
      </w:r>
      <w:r>
        <w:rPr>
          <w:b/>
          <w:sz w:val="28"/>
          <w:szCs w:val="28"/>
        </w:rPr>
        <w:t>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 xml:space="preserve">6.1. Підставою виникнення права кредитної спілки на обробку персональних даних є: </w:t>
      </w:r>
    </w:p>
    <w:p w:rsidR="00670BF0" w:rsidRPr="00F274E6" w:rsidRDefault="00670BF0" w:rsidP="00670BF0">
      <w:pPr>
        <w:pStyle w:val="a3"/>
        <w:ind w:firstLine="708"/>
        <w:jc w:val="both"/>
        <w:rPr>
          <w:sz w:val="28"/>
          <w:szCs w:val="28"/>
        </w:rPr>
      </w:pPr>
      <w:r w:rsidRPr="00F274E6">
        <w:rPr>
          <w:sz w:val="28"/>
          <w:szCs w:val="28"/>
        </w:rPr>
        <w:t>- необхідність виконання обов'язку володільця персональних даних, який передбачений законом.</w:t>
      </w:r>
    </w:p>
    <w:p w:rsidR="00670BF0" w:rsidRPr="00F274E6" w:rsidRDefault="00670BF0" w:rsidP="00670BF0">
      <w:pPr>
        <w:pStyle w:val="a3"/>
        <w:rPr>
          <w:b/>
          <w:sz w:val="28"/>
          <w:szCs w:val="28"/>
        </w:rPr>
      </w:pPr>
    </w:p>
    <w:p w:rsidR="00670BF0" w:rsidRDefault="00670BF0" w:rsidP="00670BF0">
      <w:pPr>
        <w:pStyle w:val="a3"/>
        <w:jc w:val="center"/>
        <w:rPr>
          <w:b/>
          <w:sz w:val="28"/>
          <w:szCs w:val="28"/>
        </w:rPr>
      </w:pPr>
      <w:r w:rsidRPr="00F274E6">
        <w:rPr>
          <w:b/>
          <w:sz w:val="28"/>
          <w:szCs w:val="28"/>
        </w:rPr>
        <w:t xml:space="preserve">7. Відповідальність за порушення законодавства про захист </w:t>
      </w:r>
    </w:p>
    <w:p w:rsidR="00670BF0" w:rsidRPr="00F274E6" w:rsidRDefault="00670BF0" w:rsidP="00670BF0">
      <w:pPr>
        <w:pStyle w:val="a3"/>
        <w:jc w:val="center"/>
        <w:rPr>
          <w:b/>
          <w:sz w:val="28"/>
          <w:szCs w:val="28"/>
        </w:rPr>
      </w:pPr>
      <w:r w:rsidRPr="00F274E6">
        <w:rPr>
          <w:b/>
          <w:sz w:val="28"/>
          <w:szCs w:val="28"/>
        </w:rPr>
        <w:t>персональних даних</w:t>
      </w:r>
      <w:r>
        <w:rPr>
          <w:b/>
          <w:sz w:val="28"/>
          <w:szCs w:val="28"/>
        </w:rPr>
        <w:t>.</w:t>
      </w:r>
    </w:p>
    <w:p w:rsidR="00670BF0" w:rsidRPr="00F274E6" w:rsidRDefault="00670BF0" w:rsidP="00670B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4E6">
        <w:rPr>
          <w:sz w:val="28"/>
          <w:szCs w:val="28"/>
        </w:rPr>
        <w:t>7.1. Порушення законодавства про захист персональних даних тягне за собою відповідальність, встановлену законом.</w:t>
      </w:r>
    </w:p>
    <w:p w:rsidR="002A5943" w:rsidRDefault="00670BF0" w:rsidP="00670BF0">
      <w:r w:rsidRPr="00F274E6">
        <w:rPr>
          <w:sz w:val="28"/>
          <w:szCs w:val="28"/>
          <w:lang w:val="uk-UA"/>
        </w:rPr>
        <w:br w:type="page"/>
      </w:r>
    </w:p>
    <w:sectPr w:rsidR="002A5943" w:rsidSect="00670BF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2FCC"/>
    <w:multiLevelType w:val="hybridMultilevel"/>
    <w:tmpl w:val="A606E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F0"/>
    <w:rsid w:val="002A5943"/>
    <w:rsid w:val="004D3087"/>
    <w:rsid w:val="00670BF0"/>
    <w:rsid w:val="00EB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BF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70B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BF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BF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70B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BF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5438</Words>
  <Characters>3100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3</cp:revision>
  <cp:lastPrinted>2014-05-12T11:21:00Z</cp:lastPrinted>
  <dcterms:created xsi:type="dcterms:W3CDTF">2014-04-11T07:19:00Z</dcterms:created>
  <dcterms:modified xsi:type="dcterms:W3CDTF">2014-05-12T11:21:00Z</dcterms:modified>
</cp:coreProperties>
</file>